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Вот и настал долгожданный день! Вам позвонили и сообщили, что вы должны прийти и получить путевку в ДОУ, а затем идти и оформлять ребенка в детсад. Для зачисления малыша в ДОУ, как известно, надо предоставить заведующей детского дошкольного учреждения ряд справок, документов и заявлений. Рассмотрим подробно, как и где их получить.</w:t>
      </w: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  <w:t>Какие документы и справки нужны для детского сада</w:t>
      </w:r>
    </w:p>
    <w:p w:rsidR="001D1F59" w:rsidRPr="001D1F59" w:rsidRDefault="001D1F59" w:rsidP="001D1F5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30"/>
          <w:szCs w:val="30"/>
          <w:lang w:eastAsia="ru-RU"/>
        </w:rPr>
      </w:pPr>
      <w:r w:rsidRPr="001D1F59">
        <w:rPr>
          <w:rFonts w:ascii="Arial" w:eastAsia="Times New Roman" w:hAnsi="Arial" w:cs="Arial"/>
          <w:color w:val="1B4666"/>
          <w:sz w:val="30"/>
          <w:szCs w:val="30"/>
          <w:lang w:eastAsia="ru-RU"/>
        </w:rPr>
        <w:t>Путевка в детский сад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Для оформления малыша в сад родители должны пойти в отдел образования и взять путевку в ДОУ. Следует учесть, что этот документ действителен в течение всего 10 дней. А еще надо помнить, что, если за это время все необходимые справки и документы не собраны, путевка аннулируется, а место в ДОУ перейдет к другому ребенку. Сразу после получения путевки необходимо обратиться к заведующей детского учреждения, чтобы уточнить — что надо для поступления ребенка в детсад.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noProof/>
          <w:color w:val="3366FF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2930A762" wp14:editId="4A922741">
            <wp:extent cx="2352675" cy="2857500"/>
            <wp:effectExtent l="0" t="0" r="9525" b="0"/>
            <wp:docPr id="1" name="Рисунок 1" descr="бланк путевки в сад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ланк путевки в сад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F59" w:rsidRPr="001D1F59" w:rsidRDefault="001D1F59" w:rsidP="001D1F59">
      <w:pPr>
        <w:shd w:val="clear" w:color="auto" w:fill="FEF3E5"/>
        <w:spacing w:after="100" w:line="240" w:lineRule="auto"/>
        <w:rPr>
          <w:rFonts w:ascii="Arial" w:eastAsia="Times New Roman" w:hAnsi="Arial" w:cs="Arial"/>
          <w:i/>
          <w:iCs/>
          <w:color w:val="7B4503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i/>
          <w:iCs/>
          <w:color w:val="7B4503"/>
          <w:sz w:val="20"/>
          <w:szCs w:val="20"/>
          <w:lang w:eastAsia="ru-RU"/>
        </w:rPr>
        <w:t>«Документы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РФ и органами местного самоуправления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сады)» (приказ Министерства образования и науки Российской Федерации от 8 апреля 2014 г. № 293).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1D1F59" w:rsidRPr="001D1F59" w:rsidRDefault="001D1F59" w:rsidP="001D1F5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30"/>
          <w:szCs w:val="30"/>
          <w:lang w:eastAsia="ru-RU"/>
        </w:rPr>
      </w:pPr>
      <w:r w:rsidRPr="001D1F59">
        <w:rPr>
          <w:rFonts w:ascii="Arial" w:eastAsia="Times New Roman" w:hAnsi="Arial" w:cs="Arial"/>
          <w:color w:val="1B4666"/>
          <w:sz w:val="30"/>
          <w:szCs w:val="30"/>
          <w:lang w:eastAsia="ru-RU"/>
        </w:rPr>
        <w:t>Медицинская карта № 026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Для посещения детского коллектива необходимо оформить медкарту № 026, в которой будет указана информация о здоровье малыша. Для ее получения надо обратиться в детскую поликлинику. В медкарту вносится информация о здоровье ребенка, перенесенных им инфекционных заболеваниях (например, коклюш, скарлатина, дифтерия, краснуха, инфекционный паротит, гепатит, брюшной тиф, ревматизм, туберкулез). В данном медицинском документе должны быть зафиксированы результаты осмотра ребенка:</w:t>
      </w:r>
    </w:p>
    <w:p w:rsidR="001D1F59" w:rsidRPr="001D1F59" w:rsidRDefault="001D1F59" w:rsidP="001D1F59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лором;</w:t>
      </w:r>
    </w:p>
    <w:p w:rsidR="001D1F59" w:rsidRPr="001D1F59" w:rsidRDefault="001D1F59" w:rsidP="001D1F59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офтальмологом;</w:t>
      </w:r>
    </w:p>
    <w:p w:rsidR="001D1F59" w:rsidRPr="001D1F59" w:rsidRDefault="001D1F59" w:rsidP="001D1F59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логопедом (только для детей старше 3-х лет);</w:t>
      </w:r>
    </w:p>
    <w:p w:rsidR="001D1F59" w:rsidRPr="001D1F59" w:rsidRDefault="001D1F59" w:rsidP="001D1F59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невропатологом;</w:t>
      </w:r>
    </w:p>
    <w:p w:rsidR="001D1F59" w:rsidRPr="001D1F59" w:rsidRDefault="001D1F59" w:rsidP="001D1F59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дерматологом;</w:t>
      </w:r>
    </w:p>
    <w:p w:rsidR="001D1F59" w:rsidRPr="001D1F59" w:rsidRDefault="001D1F59" w:rsidP="001D1F59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lastRenderedPageBreak/>
        <w:t>стоматологом;</w:t>
      </w:r>
    </w:p>
    <w:p w:rsidR="001D1F59" w:rsidRPr="001D1F59" w:rsidRDefault="001D1F59" w:rsidP="001D1F59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хирургом-ортопедом.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На обход врачей может уйти немало времени из-за того, что в очереди на прием к этим специалистам обычно стоит много людей.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1D1F59" w:rsidRPr="001D1F59" w:rsidRDefault="001D1F59" w:rsidP="001D1F5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30"/>
          <w:szCs w:val="30"/>
          <w:lang w:eastAsia="ru-RU"/>
        </w:rPr>
      </w:pPr>
      <w:r w:rsidRPr="001D1F59">
        <w:rPr>
          <w:rFonts w:ascii="Arial" w:eastAsia="Times New Roman" w:hAnsi="Arial" w:cs="Arial"/>
          <w:color w:val="1B4666"/>
          <w:sz w:val="30"/>
          <w:szCs w:val="30"/>
          <w:lang w:eastAsia="ru-RU"/>
        </w:rPr>
        <w:t>Какие анализы нужно сдать для детского сада — стандартный список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Также для оформления медкарты малышу придется сделать анализы:</w:t>
      </w:r>
    </w:p>
    <w:p w:rsidR="001D1F59" w:rsidRPr="001D1F59" w:rsidRDefault="001D1F59" w:rsidP="001D1F59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крови (общий, на сахар);</w:t>
      </w:r>
    </w:p>
    <w:p w:rsidR="001D1F59" w:rsidRPr="001D1F59" w:rsidRDefault="001D1F59" w:rsidP="001D1F59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мочи (общий);</w:t>
      </w:r>
    </w:p>
    <w:p w:rsidR="001D1F59" w:rsidRPr="001D1F59" w:rsidRDefault="001D1F59" w:rsidP="001D1F59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кала на гельминтоз.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Кроме того, ребенку необходимо будет пройти посев на кишечную микрофлору и сдать соскоб на яйца глист, мазок из носа и зева на дифтерию (при отсутствии прививок против дифтерии), сделать ЭКГ.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Последним этапом в оформлении медкарты для детсада станет посещение педиатра, который напишет в этом документе заключение о здоровье малыша. Затем участковый врач отправит родителя к заведующей поликлиники, которая на медкарте должна поставить последнюю печать. Но при выявлении в результате обследования у ребенка глистов, лямблий или заболеваний, требующих неотложного лечения, педиатр порекомендует пройти специальный курс терапии. После выздоровления анализы надо будет сдать повторно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карта профилактических прививок № 063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Медицинскую карту обязательно дополняют прививочным сертификатом, в который вносят данные о проведенных вакцинациях с указанием названий прививок и дат их проведения. Также в карте прививок содержится информация о реакции организма малыша на введение каждой вакцины. Карта прививок заводится на младенца еще в роддоме, а затем перенаправляется в поликлинику, к которой относится малыш по месту жительства. Обычно к 2-3 годам ребенок привит от гепатита В, туберкулеза, коклюша, дифтерии, столбняка, полиомиелита, кори.</w:t>
      </w: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 w:rsidRPr="001D1F59">
        <w:rPr>
          <w:rFonts w:ascii="Arial" w:eastAsia="Times New Roman" w:hAnsi="Arial" w:cs="Arial"/>
          <w:noProof/>
          <w:color w:val="3366FF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012E9483" wp14:editId="7304238E">
            <wp:extent cx="2857500" cy="1914525"/>
            <wp:effectExtent l="0" t="0" r="0" b="9525"/>
            <wp:docPr id="2" name="Рисунок 2" descr="бланк прививочной карты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ланк прививочной карты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  <w:r w:rsidRPr="001D1F59">
        <w:rPr>
          <w:rFonts w:ascii="Arial" w:eastAsia="Times New Roman" w:hAnsi="Arial" w:cs="Arial"/>
          <w:noProof/>
          <w:color w:val="3366FF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00D4E0BF" wp14:editId="01BEBC75">
            <wp:extent cx="2857500" cy="2038350"/>
            <wp:effectExtent l="0" t="0" r="0" b="0"/>
            <wp:docPr id="3" name="Рисунок 3" descr="прививочная карт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ививочная карт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Если родители по любым причинам не делали малышу прививок, то на такого ребенка также заводится карта № 063. В нее вклеивается бланк, свидетельствующий об отказе от плановой вакцинации. Но в этом случае родителям сначала надо написать заявление в 2-х экземплярах на имя заведующей поликлиники, в котором засвидетельствовать свой отказ от вакцинации своего малыша. Один из подписанных документов надо оставить себе.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lastRenderedPageBreak/>
        <w:t>Справка № 095/у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После получения медицинской карты и карты прививок оформляется справка № 095/у. Этот документ действителен всего несколько дней, и он подтверждает, что ребенок не был в контакте с инфекционными больными. Выдается эта справка в поликлинике.</w:t>
      </w: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  <w:t> </w:t>
      </w:r>
    </w:p>
    <w:p w:rsidR="001D1F59" w:rsidRPr="001D1F59" w:rsidRDefault="001D1F59" w:rsidP="001D1F5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30"/>
          <w:szCs w:val="30"/>
          <w:lang w:eastAsia="ru-RU"/>
        </w:rPr>
      </w:pPr>
      <w:r w:rsidRPr="001D1F59">
        <w:rPr>
          <w:rFonts w:ascii="Arial" w:eastAsia="Times New Roman" w:hAnsi="Arial" w:cs="Arial"/>
          <w:color w:val="1B4666"/>
          <w:sz w:val="30"/>
          <w:szCs w:val="30"/>
          <w:lang w:eastAsia="ru-RU"/>
        </w:rPr>
        <w:t>Другие документы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Кроме вышеописанных справок, при зачислении в ДОУ заведующей детского сада необходимо будет предъявить еще следующие документы:</w:t>
      </w:r>
    </w:p>
    <w:p w:rsidR="001D1F59" w:rsidRPr="001D1F59" w:rsidRDefault="001D1F59" w:rsidP="001D1F59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паспорт мамы или папы;</w:t>
      </w:r>
    </w:p>
    <w:p w:rsidR="001D1F59" w:rsidRPr="001D1F59" w:rsidRDefault="001D1F59" w:rsidP="001D1F59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свидетельство о рождении малыша;</w:t>
      </w:r>
    </w:p>
    <w:p w:rsidR="001D1F59" w:rsidRPr="001D1F59" w:rsidRDefault="001D1F59" w:rsidP="001D1F59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полис ОМС (копия);</w:t>
      </w:r>
    </w:p>
    <w:p w:rsidR="001D1F59" w:rsidRPr="001D1F59" w:rsidRDefault="001D1F59" w:rsidP="001D1F59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документы, свидетельствующие о льготах на оплату за ДОУ (при наличии таковых).</w:t>
      </w: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  <w:t> </w:t>
      </w:r>
    </w:p>
    <w:p w:rsidR="001D1F59" w:rsidRPr="001D1F59" w:rsidRDefault="001D1F59" w:rsidP="001D1F59">
      <w:pPr>
        <w:shd w:val="clear" w:color="auto" w:fill="FFFFFF"/>
        <w:spacing w:before="336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</w:pPr>
      <w:r w:rsidRPr="001D1F59"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  <w:t>Заявления, договор, анкеты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1D1F59" w:rsidRPr="001D1F59" w:rsidRDefault="001D1F59" w:rsidP="001D1F5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30"/>
          <w:szCs w:val="30"/>
          <w:lang w:eastAsia="ru-RU"/>
        </w:rPr>
      </w:pPr>
      <w:r w:rsidRPr="001D1F59">
        <w:rPr>
          <w:rFonts w:ascii="Arial" w:eastAsia="Times New Roman" w:hAnsi="Arial" w:cs="Arial"/>
          <w:color w:val="1B4666"/>
          <w:sz w:val="30"/>
          <w:szCs w:val="30"/>
          <w:lang w:eastAsia="ru-RU"/>
        </w:rPr>
        <w:t>Заявление о приеме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После проверки наличия всех документов и справок заведующая предложит написать родителю заявление о приеме малыша в ДОУ. В этом документе указываются данные мамы, папы, их место работы, телефоны, а также номер, серия паспорта родителя, который оформляет заявление.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1D1F59" w:rsidRPr="001D1F59" w:rsidRDefault="001D1F59" w:rsidP="001D1F5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30"/>
          <w:szCs w:val="30"/>
          <w:lang w:eastAsia="ru-RU"/>
        </w:rPr>
      </w:pPr>
      <w:r w:rsidRPr="001D1F59">
        <w:rPr>
          <w:rFonts w:ascii="Arial" w:eastAsia="Times New Roman" w:hAnsi="Arial" w:cs="Arial"/>
          <w:color w:val="1B4666"/>
          <w:sz w:val="30"/>
          <w:szCs w:val="30"/>
          <w:lang w:eastAsia="ru-RU"/>
        </w:rPr>
        <w:t>Согласие на обработку данных ребенка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В кабинете заведующей детсада родителю предложат написать заявление на обработку данных его ребенка. Следует помнить о том, что подписывать или не подписывать этот документ — это решает каждый родитель решает сам. Этот документ-согласие дает право работникам детского учреждения заносить данные ребенка в журнал, использовать фотографии малыша, выставлять его работы на конкурсы.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Договор между ДОУ и родителями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В обязательном порядке родитель при оформлении малыша в детский сад подписывает договор, в котором оговариваются финансовые, организационные, образовательные вопросы, связанные с пребыванием малыша в ДОУ.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Как получить компенсацию оплаты за садик</w:t>
      </w:r>
    </w:p>
    <w:p w:rsidR="001D1F59" w:rsidRPr="001D1F59" w:rsidRDefault="001D1F59" w:rsidP="001D1F59">
      <w:pPr>
        <w:shd w:val="clear" w:color="auto" w:fill="FEF3E5"/>
        <w:spacing w:after="0" w:line="240" w:lineRule="auto"/>
        <w:rPr>
          <w:rFonts w:ascii="Arial" w:eastAsia="Times New Roman" w:hAnsi="Arial" w:cs="Arial"/>
          <w:i/>
          <w:iCs/>
          <w:color w:val="7B4503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i/>
          <w:iCs/>
          <w:color w:val="7B4503"/>
          <w:sz w:val="20"/>
          <w:szCs w:val="20"/>
          <w:lang w:eastAsia="ru-RU"/>
        </w:rPr>
        <w:t>Постановление Правительства от 13 февраля 2007 г. №90-ПП: «1.3. Получателем компенсации части родительской платы является один из родителей (законных представителей), внесших родительскую плату за содержание ребенка в государственном образовательном учреждении, реализующем основную общеобразовательную программу дошкольного образования, находящемся на территории города Москвы (далее — получатель компенсации). 1.4. Компенсация части родительской платы устанавливается в размере:</w:t>
      </w:r>
    </w:p>
    <w:p w:rsidR="001D1F59" w:rsidRPr="001D1F59" w:rsidRDefault="001D1F59" w:rsidP="001D1F59">
      <w:pPr>
        <w:numPr>
          <w:ilvl w:val="0"/>
          <w:numId w:val="4"/>
        </w:numPr>
        <w:shd w:val="clear" w:color="auto" w:fill="FEF3E5"/>
        <w:spacing w:after="100" w:line="240" w:lineRule="auto"/>
        <w:ind w:left="1680"/>
        <w:rPr>
          <w:rFonts w:ascii="Arial" w:eastAsia="Times New Roman" w:hAnsi="Arial" w:cs="Arial"/>
          <w:i/>
          <w:iCs/>
          <w:color w:val="7B4503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i/>
          <w:iCs/>
          <w:color w:val="7B4503"/>
          <w:sz w:val="20"/>
          <w:szCs w:val="20"/>
          <w:lang w:eastAsia="ru-RU"/>
        </w:rPr>
        <w:lastRenderedPageBreak/>
        <w:t>1.4.1. 20 процентов размера внесенной родительской платы — на первого ребенка.</w:t>
      </w:r>
    </w:p>
    <w:p w:rsidR="001D1F59" w:rsidRPr="001D1F59" w:rsidRDefault="001D1F59" w:rsidP="001D1F59">
      <w:pPr>
        <w:numPr>
          <w:ilvl w:val="0"/>
          <w:numId w:val="4"/>
        </w:numPr>
        <w:shd w:val="clear" w:color="auto" w:fill="FEF3E5"/>
        <w:spacing w:after="100" w:line="240" w:lineRule="auto"/>
        <w:ind w:left="1680"/>
        <w:rPr>
          <w:rFonts w:ascii="Arial" w:eastAsia="Times New Roman" w:hAnsi="Arial" w:cs="Arial"/>
          <w:i/>
          <w:iCs/>
          <w:color w:val="7B4503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i/>
          <w:iCs/>
          <w:color w:val="7B4503"/>
          <w:sz w:val="20"/>
          <w:szCs w:val="20"/>
          <w:lang w:eastAsia="ru-RU"/>
        </w:rPr>
        <w:t>1.4.2. 50 процентов размера внесенной родительской платы — на второго ребенка.</w:t>
      </w:r>
    </w:p>
    <w:p w:rsidR="001D1F59" w:rsidRPr="001D1F59" w:rsidRDefault="001D1F59" w:rsidP="001D1F59">
      <w:pPr>
        <w:numPr>
          <w:ilvl w:val="0"/>
          <w:numId w:val="4"/>
        </w:numPr>
        <w:shd w:val="clear" w:color="auto" w:fill="FEF3E5"/>
        <w:spacing w:after="100" w:line="240" w:lineRule="auto"/>
        <w:ind w:left="1680"/>
        <w:rPr>
          <w:rFonts w:ascii="Arial" w:eastAsia="Times New Roman" w:hAnsi="Arial" w:cs="Arial"/>
          <w:i/>
          <w:iCs/>
          <w:color w:val="7B4503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i/>
          <w:iCs/>
          <w:color w:val="7B4503"/>
          <w:sz w:val="20"/>
          <w:szCs w:val="20"/>
          <w:lang w:eastAsia="ru-RU"/>
        </w:rPr>
        <w:t>1.4.3. 70 процентов размера внесенной родительской платы — на третьего и последующих детей».</w:t>
      </w:r>
    </w:p>
    <w:p w:rsidR="001D1F59" w:rsidRPr="001D1F59" w:rsidRDefault="001D1F59" w:rsidP="001D1F59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color w:val="1B4666"/>
          <w:sz w:val="30"/>
          <w:szCs w:val="30"/>
          <w:lang w:eastAsia="ru-RU"/>
        </w:rPr>
      </w:pPr>
      <w:r w:rsidRPr="001D1F59">
        <w:rPr>
          <w:rFonts w:ascii="Arial" w:eastAsia="Times New Roman" w:hAnsi="Arial" w:cs="Arial"/>
          <w:color w:val="1B4666"/>
          <w:sz w:val="30"/>
          <w:szCs w:val="30"/>
          <w:lang w:eastAsia="ru-RU"/>
        </w:rPr>
        <w:t>Анкеты для родителей на добровольной основе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Для определения готовности ребенка к детсаду родителям могут предложить заполнить анкеты, в которые надо будет внести информацию о привычках, </w:t>
      </w:r>
      <w:hyperlink r:id="rId12" w:history="1">
        <w:r w:rsidRPr="001D1F59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ru-RU"/>
          </w:rPr>
          <w:t>особенностях развития малыша</w:t>
        </w:r>
      </w:hyperlink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. Заполнять или нет эту анкету — дело добровольное.</w:t>
      </w: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  <w:t>Родителям понадобится немало терпения и времени, чтобы пройти все инстанции и оформить малыша в ДОУ. Надеемся, что вышеприведенная информация поможет пройти этот нелегкий путь быстро и без особых трудностей.</w:t>
      </w:r>
    </w:p>
    <w:p w:rsidR="001D1F59" w:rsidRPr="001D1F59" w:rsidRDefault="001D1F59" w:rsidP="001D1F59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1D1F59" w:rsidRPr="001D1F59" w:rsidRDefault="001D1F59" w:rsidP="001D1F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tgtFrame="_blank" w:history="1">
        <w:r w:rsidRPr="001D1F59">
          <w:rPr>
            <w:rFonts w:ascii="Arial" w:eastAsia="Times New Roman" w:hAnsi="Arial" w:cs="Arial"/>
            <w:color w:val="3366FF"/>
            <w:sz w:val="24"/>
            <w:szCs w:val="24"/>
            <w:u w:val="single"/>
            <w:lang w:eastAsia="ru-RU"/>
          </w:rPr>
          <w:t>medkarta-026.pdf</w:t>
        </w:r>
      </w:hyperlink>
      <w:r w:rsidRPr="001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(669 КБ)</w:t>
      </w:r>
    </w:p>
    <w:p w:rsidR="001D1F59" w:rsidRPr="001D1F59" w:rsidRDefault="001D1F59" w:rsidP="001D1F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" w:tgtFrame="_blank" w:history="1">
        <w:r w:rsidRPr="001D1F59">
          <w:rPr>
            <w:rFonts w:ascii="Arial" w:eastAsia="Times New Roman" w:hAnsi="Arial" w:cs="Arial"/>
            <w:color w:val="3366FF"/>
            <w:sz w:val="24"/>
            <w:szCs w:val="24"/>
            <w:u w:val="single"/>
            <w:lang w:eastAsia="ru-RU"/>
          </w:rPr>
          <w:t>kompensasia.pdf</w:t>
        </w:r>
      </w:hyperlink>
      <w:r w:rsidRPr="001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(175 КБ)</w:t>
      </w:r>
    </w:p>
    <w:p w:rsidR="001D1F59" w:rsidRPr="001D1F59" w:rsidRDefault="001D1F59" w:rsidP="001D1F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" w:tgtFrame="_blank" w:history="1">
        <w:r w:rsidRPr="001D1F59">
          <w:rPr>
            <w:rFonts w:ascii="Arial" w:eastAsia="Times New Roman" w:hAnsi="Arial" w:cs="Arial"/>
            <w:color w:val="3366FF"/>
            <w:sz w:val="24"/>
            <w:szCs w:val="24"/>
            <w:u w:val="single"/>
            <w:lang w:eastAsia="ru-RU"/>
          </w:rPr>
          <w:t>dogovor.pdf</w:t>
        </w:r>
      </w:hyperlink>
      <w:r w:rsidRPr="001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(472 КБ)</w:t>
      </w:r>
    </w:p>
    <w:p w:rsidR="001D1F59" w:rsidRPr="001D1F59" w:rsidRDefault="001D1F59" w:rsidP="001D1F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" w:tgtFrame="_blank" w:history="1">
        <w:r w:rsidRPr="001D1F59">
          <w:rPr>
            <w:rFonts w:ascii="Arial" w:eastAsia="Times New Roman" w:hAnsi="Arial" w:cs="Arial"/>
            <w:color w:val="3366FF"/>
            <w:sz w:val="24"/>
            <w:szCs w:val="24"/>
            <w:u w:val="single"/>
            <w:lang w:eastAsia="ru-RU"/>
          </w:rPr>
          <w:t>otkaz-ot-privivok.pdf</w:t>
        </w:r>
      </w:hyperlink>
      <w:r w:rsidRPr="001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(131 КБ)</w:t>
      </w:r>
    </w:p>
    <w:p w:rsidR="001D1F59" w:rsidRPr="001D1F59" w:rsidRDefault="001D1F59" w:rsidP="001D1F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7" w:tgtFrame="_blank" w:history="1">
        <w:r w:rsidRPr="001D1F59">
          <w:rPr>
            <w:rFonts w:ascii="Arial" w:eastAsia="Times New Roman" w:hAnsi="Arial" w:cs="Arial"/>
            <w:color w:val="3366FF"/>
            <w:sz w:val="24"/>
            <w:szCs w:val="24"/>
            <w:u w:val="single"/>
            <w:lang w:eastAsia="ru-RU"/>
          </w:rPr>
          <w:t>soglasie.pdf</w:t>
        </w:r>
      </w:hyperlink>
      <w:r w:rsidRPr="001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(256 КБ)</w:t>
      </w:r>
    </w:p>
    <w:p w:rsidR="001D1F59" w:rsidRPr="001D1F59" w:rsidRDefault="001D1F59" w:rsidP="001D1F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8" w:tgtFrame="_blank" w:history="1">
        <w:r w:rsidRPr="001D1F59">
          <w:rPr>
            <w:rFonts w:ascii="Arial" w:eastAsia="Times New Roman" w:hAnsi="Arial" w:cs="Arial"/>
            <w:color w:val="3366FF"/>
            <w:sz w:val="24"/>
            <w:szCs w:val="24"/>
            <w:u w:val="single"/>
            <w:lang w:eastAsia="ru-RU"/>
          </w:rPr>
          <w:t>zayvlenie.pdf</w:t>
        </w:r>
      </w:hyperlink>
      <w:r w:rsidRPr="001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(170 КБ)</w:t>
      </w:r>
    </w:p>
    <w:p w:rsidR="001D1F59" w:rsidRPr="001D1F59" w:rsidRDefault="001D1F59" w:rsidP="001D1F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9" w:tgtFrame="_blank" w:history="1">
        <w:r w:rsidRPr="001D1F59">
          <w:rPr>
            <w:rFonts w:ascii="Arial" w:eastAsia="Times New Roman" w:hAnsi="Arial" w:cs="Arial"/>
            <w:color w:val="3366FF"/>
            <w:sz w:val="24"/>
            <w:szCs w:val="24"/>
            <w:u w:val="single"/>
            <w:lang w:eastAsia="ru-RU"/>
          </w:rPr>
          <w:t>анкета для родителей детей поступающих в доу.pdf</w:t>
        </w:r>
      </w:hyperlink>
      <w:r w:rsidRPr="001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(158 КБ)</w:t>
      </w:r>
    </w:p>
    <w:p w:rsidR="001D1F59" w:rsidRPr="001D1F59" w:rsidRDefault="001D1F59" w:rsidP="001D1F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0" w:tgtFrame="_blank" w:history="1">
        <w:r w:rsidRPr="001D1F59">
          <w:rPr>
            <w:rFonts w:ascii="Arial" w:eastAsia="Times New Roman" w:hAnsi="Arial" w:cs="Arial"/>
            <w:color w:val="3366FF"/>
            <w:sz w:val="24"/>
            <w:szCs w:val="24"/>
            <w:u w:val="single"/>
            <w:lang w:eastAsia="ru-RU"/>
          </w:rPr>
          <w:t>анкета для родителй детей поступающих в доу..pdf</w:t>
        </w:r>
      </w:hyperlink>
      <w:r w:rsidRPr="001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D1F59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(163 КБ)</w:t>
      </w:r>
    </w:p>
    <w:p w:rsidR="006E05D7" w:rsidRDefault="006E05D7">
      <w:bookmarkStart w:id="0" w:name="_GoBack"/>
      <w:bookmarkEnd w:id="0"/>
    </w:p>
    <w:sectPr w:rsidR="006E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B67DD"/>
    <w:multiLevelType w:val="multilevel"/>
    <w:tmpl w:val="B644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24E26"/>
    <w:multiLevelType w:val="multilevel"/>
    <w:tmpl w:val="A4D4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B49BC"/>
    <w:multiLevelType w:val="multilevel"/>
    <w:tmpl w:val="F42E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E11C9"/>
    <w:multiLevelType w:val="multilevel"/>
    <w:tmpl w:val="012C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82F8E"/>
    <w:multiLevelType w:val="multilevel"/>
    <w:tmpl w:val="2FB4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59"/>
    <w:rsid w:val="001D1F59"/>
    <w:rsid w:val="006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2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12" w:color="296797"/>
                    <w:left w:val="none" w:sz="0" w:space="12" w:color="296797"/>
                    <w:bottom w:val="none" w:sz="0" w:space="12" w:color="296797"/>
                    <w:right w:val="none" w:sz="0" w:space="12" w:color="296797"/>
                  </w:divBdr>
                </w:div>
                <w:div w:id="12221364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12" w:color="296797"/>
                    <w:left w:val="none" w:sz="0" w:space="12" w:color="296797"/>
                    <w:bottom w:val="none" w:sz="0" w:space="12" w:color="296797"/>
                    <w:right w:val="none" w:sz="0" w:space="12" w:color="296797"/>
                  </w:divBdr>
                </w:div>
              </w:divsChild>
            </w:div>
          </w:divsChild>
        </w:div>
        <w:div w:id="42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agozik.ru/wp-content/uploads/2015/10/karta1.png" TargetMode="External"/><Relationship Id="rId13" Type="http://schemas.openxmlformats.org/officeDocument/2006/relationships/hyperlink" Target="https://r1.nubex.ru/s5825-a9b/f1656_fe/medkarta-026.pdf" TargetMode="External"/><Relationship Id="rId18" Type="http://schemas.openxmlformats.org/officeDocument/2006/relationships/hyperlink" Target="https://r1.nubex.ru/s5825-a9b/f1661_34/zayvlenie.pd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baragozik.ru/razvivaemsya-i-uchim/osobennosti-razvitiya-rebenka-v-vozraste-2-let-i-4-mesyacev.html" TargetMode="External"/><Relationship Id="rId17" Type="http://schemas.openxmlformats.org/officeDocument/2006/relationships/hyperlink" Target="https://r1.nubex.ru/s5825-a9b/f1660_01/soglasi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1.nubex.ru/s5825-a9b/f1659_12/otkaz-ot-privivok.pdf" TargetMode="External"/><Relationship Id="rId20" Type="http://schemas.openxmlformats.org/officeDocument/2006/relationships/hyperlink" Target="https://r1.nubex.ru/s5825-a9b/f1663_5b/%D0%B0%D0%BD%D0%BA%D0%B5%D1%82%D0%B0%20%D0%B4%D0%BB%D1%8F%20%D1%80%D0%BE%D0%B4%D0%B8%D1%82%D0%B5%D0%BB%D0%B9%20%D0%B4%D0%B5%D1%82%D0%B5%D0%B9%20%D0%BF%D0%BE%D1%81%D1%82%D1%83%D0%BF%D0%B0%D1%8E%D1%89%D0%B8%D1%85%20%D0%B2%20%D0%B4%D0%BE%D1%83.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ragozik.ru/wp-content/uploads/2015/10/putevka.p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r1.nubex.ru/s5825-a9b/f1658_54/dogovor.pdf" TargetMode="External"/><Relationship Id="rId10" Type="http://schemas.openxmlformats.org/officeDocument/2006/relationships/hyperlink" Target="http://baragozik.ru/wp-content/uploads/2015/10/karta11.png" TargetMode="External"/><Relationship Id="rId19" Type="http://schemas.openxmlformats.org/officeDocument/2006/relationships/hyperlink" Target="https://r1.nubex.ru/s5825-a9b/f1662_f8/%D0%B0%D0%BD%D0%BA%D0%B5%D1%82%D0%B0%20%D0%B4%D0%BB%D1%8F%20%D1%80%D0%BE%D0%B4%D0%B8%D1%82%D0%B5%D0%BB%D0%B5%D0%B9%20%D0%B4%D0%B5%D1%82%D0%B5%D0%B9%20%D0%BF%D0%BE%D1%81%D1%82%D1%83%D0%BF%D0%B0%D1%8E%D1%89%D0%B8%D1%85%20%D0%B2%20%D0%B4%D0%BE%D1%83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1.nubex.ru/s5825-a9b/f1657_ce/kompensasia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2021-03-17T18:14:00Z</dcterms:created>
  <dcterms:modified xsi:type="dcterms:W3CDTF">2021-03-17T18:14:00Z</dcterms:modified>
</cp:coreProperties>
</file>